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DA8984">
      <w:pPr>
        <w:jc w:val="center"/>
        <w:rPr>
          <w:sz w:val="24"/>
          <w:szCs w:val="24"/>
          <w:u w:val="single" w:color="8A8A8A"/>
        </w:rPr>
      </w:pPr>
      <w:r>
        <w:rPr>
          <w:lang w:val="sq-AL" w:eastAsia="sq-AL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margin">
              <wp:posOffset>-883920</wp:posOffset>
            </wp:positionH>
            <wp:positionV relativeFrom="paragraph">
              <wp:posOffset>113665</wp:posOffset>
            </wp:positionV>
            <wp:extent cx="2870200" cy="601980"/>
            <wp:effectExtent l="0" t="0" r="6350" b="7620"/>
            <wp:wrapNone/>
            <wp:docPr id="4" name="Picture 4" descr="Z:\2023 - 2025, SPACE\Partners Logo\EU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Z:\2023 - 2025, SPACE\Partners Logo\EU 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7020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lang w:val="sq-AL" w:eastAsia="sq-A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4858385</wp:posOffset>
            </wp:positionH>
            <wp:positionV relativeFrom="paragraph">
              <wp:posOffset>-17145</wp:posOffset>
            </wp:positionV>
            <wp:extent cx="1287780" cy="679450"/>
            <wp:effectExtent l="0" t="0" r="7620" b="6350"/>
            <wp:wrapNone/>
            <wp:docPr id="3" name="Picture 3" descr="Z:\2023 - 2025, SPACE\Partners Logo\TF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Z:\2023 - 2025, SPACE\Partners Logo\TFL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7780" cy="679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snapToGrid/>
          <w:szCs w:val="24"/>
          <w:lang w:val="en-US"/>
        </w:rPr>
        <w:drawing>
          <wp:inline distT="0" distB="0" distL="0" distR="0">
            <wp:extent cx="1076325" cy="807085"/>
            <wp:effectExtent l="0" t="0" r="9525" b="1206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8070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7DA6B5D">
      <w:pPr>
        <w:rPr>
          <w:b/>
          <w:sz w:val="24"/>
          <w:szCs w:val="24"/>
          <w:lang w:val="en-US"/>
        </w:rPr>
      </w:pPr>
    </w:p>
    <w:p w14:paraId="66F85EC2">
      <w:pPr>
        <w:pStyle w:val="5"/>
        <w:spacing w:after="0"/>
        <w:jc w:val="center"/>
        <w:rPr>
          <w:b/>
          <w:sz w:val="20"/>
        </w:rPr>
      </w:pPr>
      <w:r>
        <w:rPr>
          <w:b/>
          <w:sz w:val="20"/>
        </w:rPr>
        <w:t>Association “For A Healthy Albania”</w:t>
      </w:r>
      <w:r>
        <w:rPr>
          <w:b/>
          <w:sz w:val="20"/>
          <w:szCs w:val="24"/>
        </w:rPr>
        <w:t xml:space="preserve"> </w:t>
      </w:r>
      <w:r>
        <w:rPr>
          <w:b/>
          <w:snapToGrid/>
          <w:sz w:val="20"/>
          <w:szCs w:val="24"/>
          <w:lang w:val="en-US"/>
        </w:rPr>
        <w:drawing>
          <wp:anchor distT="36195" distB="36195" distL="36195" distR="36195" simplePos="0" relativeHeight="251659264" behindDoc="0" locked="0" layoutInCell="1" allowOverlap="1">
            <wp:simplePos x="0" y="0"/>
            <wp:positionH relativeFrom="column">
              <wp:posOffset>6983730</wp:posOffset>
            </wp:positionH>
            <wp:positionV relativeFrom="paragraph">
              <wp:posOffset>6515735</wp:posOffset>
            </wp:positionV>
            <wp:extent cx="864235" cy="647700"/>
            <wp:effectExtent l="0" t="0" r="12065" b="0"/>
            <wp:wrapNone/>
            <wp:docPr id="2" name="Picture 2" descr="Logo FH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Logo FHA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64235" cy="647700"/>
                    </a:xfrm>
                    <a:prstGeom prst="rect">
                      <a:avLst/>
                    </a:prstGeom>
                    <a:noFill/>
                    <a:ln w="9525" algn="in">
                      <a:noFill/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>
        <w:rPr>
          <w:b/>
          <w:sz w:val="20"/>
          <w:szCs w:val="24"/>
        </w:rPr>
        <w:t>(FHA)</w:t>
      </w:r>
    </w:p>
    <w:p w14:paraId="1297A0DC">
      <w:pPr>
        <w:pStyle w:val="5"/>
        <w:spacing w:after="0"/>
        <w:jc w:val="center"/>
        <w:rPr>
          <w:b/>
          <w:sz w:val="20"/>
          <w:lang w:val="sv-SE"/>
        </w:rPr>
      </w:pPr>
      <w:r>
        <w:rPr>
          <w:b/>
          <w:sz w:val="20"/>
          <w:lang w:val="sv-SE"/>
        </w:rPr>
        <w:t>Elbasan, Albania</w:t>
      </w:r>
    </w:p>
    <w:p w14:paraId="1A49386D">
      <w:pPr>
        <w:rPr>
          <w:b/>
          <w:sz w:val="24"/>
          <w:szCs w:val="24"/>
          <w:lang w:val="en-US"/>
        </w:rPr>
      </w:pPr>
    </w:p>
    <w:p w14:paraId="6D6F5C97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______________________________________________________________________________</w:t>
      </w:r>
    </w:p>
    <w:p w14:paraId="6F650419">
      <w:pPr>
        <w:rPr>
          <w:b/>
          <w:sz w:val="24"/>
          <w:szCs w:val="24"/>
          <w:lang w:val="en-US"/>
        </w:rPr>
      </w:pPr>
    </w:p>
    <w:p w14:paraId="115B3563">
      <w:pPr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lang w:val="en-US"/>
        </w:rPr>
        <w:t>Nr. _____Prot.</w:t>
      </w:r>
      <w:r>
        <w:rPr>
          <w:b/>
          <w:sz w:val="24"/>
          <w:szCs w:val="24"/>
          <w:lang w:val="en-US"/>
        </w:rPr>
        <w:tab/>
      </w:r>
      <w:r>
        <w:rPr>
          <w:b/>
          <w:sz w:val="24"/>
          <w:szCs w:val="24"/>
          <w:lang w:val="en-US"/>
        </w:rPr>
        <w:t xml:space="preserve">                                                                          </w:t>
      </w:r>
      <w:r>
        <w:rPr>
          <w:rFonts w:hint="default"/>
          <w:b/>
          <w:sz w:val="24"/>
          <w:szCs w:val="24"/>
          <w:lang w:val="en-US"/>
        </w:rPr>
        <w:t>Elbasan</w:t>
      </w:r>
      <w:r>
        <w:rPr>
          <w:b/>
          <w:sz w:val="24"/>
          <w:szCs w:val="24"/>
          <w:lang w:val="en-US"/>
        </w:rPr>
        <w:t xml:space="preserve">, më </w:t>
      </w:r>
      <w:r>
        <w:rPr>
          <w:rFonts w:hint="default"/>
          <w:b/>
          <w:sz w:val="24"/>
          <w:szCs w:val="24"/>
          <w:lang w:val="en-US"/>
        </w:rPr>
        <w:t>12</w:t>
      </w:r>
      <w:r>
        <w:rPr>
          <w:b/>
          <w:sz w:val="24"/>
          <w:szCs w:val="24"/>
          <w:u w:val="single"/>
          <w:lang w:val="en-US"/>
        </w:rPr>
        <w:t>/04/2025</w:t>
      </w:r>
    </w:p>
    <w:p w14:paraId="731BC5A4">
      <w:pPr>
        <w:rPr>
          <w:b/>
          <w:lang w:val="fr-FR"/>
        </w:rPr>
      </w:pPr>
    </w:p>
    <w:p w14:paraId="117AECC5">
      <w:r>
        <w:tab/>
      </w:r>
      <w:r>
        <w:tab/>
      </w:r>
    </w:p>
    <w:p w14:paraId="26FE67FC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DBBFF1B">
      <w:pPr>
        <w:jc w:val="center"/>
        <w:rPr>
          <w:b/>
          <w:sz w:val="24"/>
        </w:rPr>
      </w:pPr>
      <w:r>
        <w:rPr>
          <w:b/>
          <w:sz w:val="24"/>
        </w:rPr>
        <w:t>FTESË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PËR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OFERTË</w:t>
      </w:r>
    </w:p>
    <w:p w14:paraId="118A6672">
      <w:pPr>
        <w:rPr>
          <w:b/>
          <w:sz w:val="24"/>
        </w:rPr>
      </w:pPr>
    </w:p>
    <w:p w14:paraId="684E1E4B">
      <w:pPr>
        <w:rPr>
          <w:sz w:val="15"/>
        </w:rPr>
      </w:pPr>
    </w:p>
    <w:p w14:paraId="714930BA">
      <w:pPr>
        <w:rPr>
          <w:sz w:val="24"/>
          <w:szCs w:val="24"/>
        </w:rPr>
      </w:pPr>
      <w:r>
        <w:rPr>
          <w:sz w:val="24"/>
        </w:rPr>
        <w:tab/>
      </w:r>
    </w:p>
    <w:p w14:paraId="72EDA7DF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rFonts w:hint="default"/>
          <w:sz w:val="24"/>
          <w:szCs w:val="24"/>
          <w:lang w:val="en-US"/>
        </w:rPr>
        <w:t xml:space="preserve">Shoqata 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rFonts w:hint="default"/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do të zhvillojë procedurën e prokurimit me vlerë të vogël me objekt </w:t>
      </w:r>
      <w:r>
        <w:rPr>
          <w:b/>
          <w:color w:val="auto"/>
          <w:sz w:val="24"/>
          <w:szCs w:val="24"/>
          <w:lang w:val="nl-NL"/>
        </w:rPr>
        <w:t>“Oficer Finance për projektin dhe raportet financiare”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në kuadër të projektit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>"Hartimi i Hartës së Sigurisë Shëndetësore në Rajonin e Elbasanit"</w:t>
      </w:r>
      <w:r>
        <w:rPr>
          <w:sz w:val="24"/>
          <w:szCs w:val="24"/>
        </w:rPr>
        <w:t xml:space="preserve"> mbeshtetur nga programi “Support Participation, Accountability and Civil society Empowerment” (SPACE): </w:t>
      </w:r>
    </w:p>
    <w:p w14:paraId="23F97FD8">
      <w:pPr>
        <w:rPr>
          <w:sz w:val="24"/>
          <w:szCs w:val="24"/>
        </w:rPr>
      </w:pPr>
    </w:p>
    <w:p w14:paraId="6DD6CC54">
      <w:pPr>
        <w:rPr>
          <w:sz w:val="24"/>
          <w:szCs w:val="24"/>
        </w:rPr>
      </w:pPr>
      <w:r>
        <w:rPr>
          <w:sz w:val="24"/>
          <w:szCs w:val="24"/>
        </w:rPr>
        <w:t>Oficeri Financës do të kontribuojë në menaxhimin dhe mbikëqyrjen e financave të projektit, duke përfshirë ndihmën në përgatitjen e raporteve financiare, monitorimin e buxheteve, dhe mbështetje për auditime dhe kontroll financiar.</w:t>
      </w:r>
    </w:p>
    <w:p w14:paraId="2F03ADEE">
      <w:pPr>
        <w:rPr>
          <w:sz w:val="24"/>
          <w:szCs w:val="24"/>
        </w:rPr>
      </w:pPr>
    </w:p>
    <w:p w14:paraId="61103734">
      <w:pPr>
        <w:spacing w:line="276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Jeni</w:t>
      </w:r>
      <w:r>
        <w:rPr>
          <w:b/>
          <w:bCs/>
          <w:spacing w:val="-7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ftuar të</w:t>
      </w:r>
      <w:r>
        <w:rPr>
          <w:b/>
          <w:bCs/>
          <w:spacing w:val="-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paraqisni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ofertën</w:t>
      </w:r>
      <w:r>
        <w:rPr>
          <w:b/>
          <w:bCs/>
          <w:spacing w:val="-6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tuaj</w:t>
      </w:r>
      <w:r>
        <w:rPr>
          <w:b/>
          <w:bCs/>
          <w:spacing w:val="-10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sipas</w:t>
      </w:r>
      <w:r>
        <w:rPr>
          <w:b/>
          <w:bCs/>
          <w:spacing w:val="3"/>
          <w:sz w:val="24"/>
          <w:szCs w:val="24"/>
        </w:rPr>
        <w:t xml:space="preserve"> formatit </w:t>
      </w:r>
      <w:r>
        <w:rPr>
          <w:b/>
          <w:bCs/>
          <w:sz w:val="24"/>
          <w:szCs w:val="24"/>
        </w:rPr>
        <w:t>preventivit</w:t>
      </w:r>
      <w:r>
        <w:rPr>
          <w:b/>
          <w:bCs/>
          <w:spacing w:val="3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bashkëngjitur</w:t>
      </w:r>
      <w:r>
        <w:rPr>
          <w:b/>
          <w:bCs/>
          <w:spacing w:val="4"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ftesës brenda datës 1</w:t>
      </w:r>
      <w:r>
        <w:rPr>
          <w:rFonts w:hint="default"/>
          <w:b/>
          <w:bCs/>
          <w:sz w:val="24"/>
          <w:szCs w:val="24"/>
          <w:lang w:val="en-US"/>
        </w:rPr>
        <w:t>6</w:t>
      </w:r>
      <w:r>
        <w:rPr>
          <w:b/>
          <w:bCs/>
          <w:sz w:val="24"/>
          <w:szCs w:val="24"/>
        </w:rPr>
        <w:t xml:space="preserve">.04.2025 </w:t>
      </w:r>
      <w:r>
        <w:rPr>
          <w:sz w:val="24"/>
        </w:rPr>
        <w:t>dhe mund ta nisni ne adresen e email:</w:t>
      </w:r>
      <w:r>
        <w:rPr>
          <w:rFonts w:hint="default"/>
          <w:sz w:val="24"/>
          <w:lang w:val="en-US"/>
        </w:rPr>
        <w:t xml:space="preserve"> </w:t>
      </w:r>
      <w:r>
        <w:rPr>
          <w:rFonts w:hint="default"/>
          <w:i/>
          <w:sz w:val="24"/>
          <w:lang w:val="en-US"/>
        </w:rPr>
        <w:fldChar w:fldCharType="begin"/>
      </w:r>
      <w:r>
        <w:rPr>
          <w:rFonts w:hint="default"/>
          <w:i/>
          <w:sz w:val="24"/>
          <w:lang w:val="en-US"/>
        </w:rPr>
        <w:instrText xml:space="preserve"> HYPERLINK "mailto:lahoe90@gmail.com" </w:instrText>
      </w:r>
      <w:r>
        <w:rPr>
          <w:rFonts w:hint="default"/>
          <w:i/>
          <w:sz w:val="24"/>
          <w:lang w:val="en-US"/>
        </w:rPr>
        <w:fldChar w:fldCharType="separate"/>
      </w:r>
      <w:r>
        <w:rPr>
          <w:rStyle w:val="11"/>
          <w:rFonts w:hint="default"/>
          <w:i/>
          <w:sz w:val="24"/>
          <w:lang w:val="en-US"/>
        </w:rPr>
        <w:t>lahoe90@gmail.com</w:t>
      </w:r>
      <w:r>
        <w:rPr>
          <w:rFonts w:hint="default"/>
          <w:i/>
          <w:sz w:val="24"/>
          <w:lang w:val="en-US"/>
        </w:rPr>
        <w:fldChar w:fldCharType="end"/>
      </w:r>
      <w:r>
        <w:rPr>
          <w:rFonts w:hint="default"/>
          <w:i/>
          <w:sz w:val="24"/>
          <w:lang w:val="en-US"/>
        </w:rPr>
        <w:t xml:space="preserve"> </w:t>
      </w:r>
      <w:r>
        <w:rPr>
          <w:i/>
          <w:sz w:val="24"/>
        </w:rPr>
        <w:t xml:space="preserve">ose ne adresen postare:  </w:t>
      </w:r>
      <w:r>
        <w:fldChar w:fldCharType="begin"/>
      </w:r>
      <w:r>
        <w:instrText xml:space="preserve"> HYPERLINK "https://maps.google.com/?q=Lagja%2029%20N%C3%ABntori,%20Rr.Pinellopi%20Piro,%20Pallati%20Arditi%2006,%20Kati%203,%20H1%20Fier,%20Albania" \t "_blank" </w:instrText>
      </w:r>
      <w:r>
        <w:fldChar w:fldCharType="separate"/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Lagj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a "Kongresi Elbasanit"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, Rruga "K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osma Naska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>",</w:t>
      </w:r>
      <w:r>
        <w:rPr>
          <w:i/>
          <w:iCs/>
          <w:color w:val="212121"/>
          <w:sz w:val="24"/>
          <w:szCs w:val="24"/>
          <w:u w:val="single"/>
          <w:shd w:val="clear" w:color="auto" w:fill="FFFFFF"/>
        </w:rPr>
        <w:t xml:space="preserve"> 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 xml:space="preserve">pranë 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Fakultetit Ekonomik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t xml:space="preserve">, </w:t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 xml:space="preserve">pallati 50, </w:t>
      </w:r>
      <w:r>
        <w:rPr>
          <w:rStyle w:val="11"/>
          <w:i/>
          <w:iCs/>
          <w:color w:val="212121"/>
          <w:sz w:val="24"/>
          <w:szCs w:val="24"/>
          <w:shd w:val="clear" w:color="auto" w:fill="FFFFFF"/>
        </w:rPr>
        <w:fldChar w:fldCharType="end"/>
      </w:r>
      <w:r>
        <w:rPr>
          <w:rStyle w:val="11"/>
          <w:rFonts w:hint="default"/>
          <w:i/>
          <w:iCs/>
          <w:color w:val="212121"/>
          <w:sz w:val="24"/>
          <w:szCs w:val="24"/>
          <w:shd w:val="clear" w:color="auto" w:fill="FFFFFF"/>
          <w:lang w:val="en-US"/>
        </w:rPr>
        <w:t>Elbasan, Albania</w:t>
      </w:r>
      <w:r>
        <w:rPr>
          <w:rFonts w:ascii="Times New Roman" w:hAnsi="Times New Roman" w:eastAsia="Calibri" w:cs="Times New Roman"/>
          <w:bCs/>
          <w:sz w:val="24"/>
          <w:szCs w:val="24"/>
          <w:lang w:eastAsia="en-US" w:bidi="ar-SA"/>
        </w:rPr>
        <w:t xml:space="preserve"> </w:t>
      </w:r>
    </w:p>
    <w:p w14:paraId="4622A80C">
      <w:pPr>
        <w:rPr>
          <w:sz w:val="24"/>
        </w:rPr>
      </w:pPr>
    </w:p>
    <w:tbl>
      <w:tblPr>
        <w:tblStyle w:val="3"/>
        <w:tblW w:w="9923" w:type="dxa"/>
        <w:tblInd w:w="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144"/>
        <w:gridCol w:w="1365"/>
        <w:gridCol w:w="918"/>
      </w:tblGrid>
      <w:tr w14:paraId="2D14C5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20EC7C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C12A6D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Emërtimi i shërbimit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2962FAA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Njësia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26AF45C8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Sasia</w:t>
            </w:r>
          </w:p>
        </w:tc>
      </w:tr>
      <w:tr w14:paraId="1A4C99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10F8E3E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74B8BC7">
            <w:pPr>
              <w:spacing w:line="276" w:lineRule="auto"/>
              <w:jc w:val="center"/>
              <w:rPr>
                <w:b/>
                <w:sz w:val="24"/>
                <w:szCs w:val="28"/>
                <w:lang w:val="nl-NL"/>
              </w:rPr>
            </w:pPr>
            <w:r>
              <w:rPr>
                <w:b/>
                <w:sz w:val="24"/>
                <w:szCs w:val="28"/>
                <w:lang w:val="nl-NL"/>
              </w:rPr>
              <w:t>“Oficer Finance për projektin dhe raportet financiare”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683E24F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Shërbim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31DD3A1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7ABB5DDF">
      <w:pPr>
        <w:jc w:val="center"/>
        <w:rPr>
          <w:b/>
          <w:sz w:val="24"/>
        </w:rPr>
      </w:pPr>
    </w:p>
    <w:p w14:paraId="516059D5">
      <w:pPr>
        <w:jc w:val="center"/>
        <w:rPr>
          <w:b/>
          <w:sz w:val="24"/>
        </w:rPr>
      </w:pPr>
    </w:p>
    <w:p w14:paraId="48F1A6D0">
      <w:pPr>
        <w:jc w:val="center"/>
        <w:rPr>
          <w:b/>
          <w:sz w:val="24"/>
        </w:rPr>
      </w:pPr>
      <w:r>
        <w:rPr>
          <w:b/>
          <w:sz w:val="24"/>
        </w:rPr>
        <w:t>Termat e referencës</w:t>
      </w:r>
    </w:p>
    <w:p w14:paraId="6DD74153">
      <w:pPr>
        <w:jc w:val="center"/>
        <w:rPr>
          <w:b/>
          <w:sz w:val="24"/>
        </w:rPr>
      </w:pPr>
    </w:p>
    <w:p w14:paraId="361B8406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Kriteret dhe kualifikimet:</w:t>
      </w:r>
    </w:p>
    <w:p w14:paraId="33EFD5EA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Kualifikimi dhe Edukimi</w:t>
      </w:r>
      <w:r>
        <w:rPr>
          <w:sz w:val="24"/>
          <w:szCs w:val="24"/>
          <w:lang w:val="en-US"/>
        </w:rPr>
        <w:t>: Diplomë universitare në fushën e financave, ekonomisë, menaxhimit të projekteve ose një fushë tjetër të ngjashme.</w:t>
      </w:r>
    </w:p>
    <w:p w14:paraId="130E7DB1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Përvoja Profesionale</w:t>
      </w:r>
      <w:r>
        <w:rPr>
          <w:sz w:val="24"/>
          <w:szCs w:val="24"/>
          <w:lang w:val="en-US"/>
        </w:rPr>
        <w:t xml:space="preserve">: Të ketë përvojë të provuar në menaxhimin e financave të projekteve ndërkombëtare ose të ngjashme, përfshirë përgatitjen e raporteve financiare. </w:t>
      </w:r>
    </w:p>
    <w:p w14:paraId="66FBE97F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Njohuri e thellë e softuerëve financiarë dhe aplikacioneve për menaxhimin e financave (si QuickBooks, Excel, etj.).</w:t>
      </w:r>
    </w:p>
    <w:p w14:paraId="69398AF2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Aftësi të shkëlqyera komunikimi dhe mundësi për të punuar në grup dhe në mënyrë të pavarur.</w:t>
      </w:r>
    </w:p>
    <w:p w14:paraId="26AD6F9C">
      <w:pPr>
        <w:pStyle w:val="16"/>
        <w:widowControl/>
        <w:numPr>
          <w:ilvl w:val="0"/>
          <w:numId w:val="2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Njohuri të thella të standardeve të auditimit dhe kërkesave të raportimit të donatorëve</w:t>
      </w:r>
    </w:p>
    <w:p w14:paraId="4E2404A2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>Kontrata e Shërbimit</w:t>
      </w:r>
    </w:p>
    <w:p w14:paraId="799959D8">
      <w:pPr>
        <w:pStyle w:val="16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Ky pozicion është part-time me një kontratë shërbimi fee-based, e cila do të kryhet në një ose disa pagesa. </w:t>
      </w:r>
    </w:p>
    <w:p w14:paraId="57501000">
      <w:pPr>
        <w:pStyle w:val="16"/>
        <w:numPr>
          <w:ilvl w:val="0"/>
          <w:numId w:val="4"/>
        </w:numPr>
        <w:rPr>
          <w:sz w:val="24"/>
        </w:rPr>
      </w:pPr>
      <w:r>
        <w:rPr>
          <w:sz w:val="24"/>
        </w:rPr>
        <w:t>Oficeri/ja e financës do te angazhohet afersisht 2-3 dite/muaj, sipas nevojes se projektit per nje kohezgjatje prej afersisht 8 muaj sa kohezgjatja e projektit.</w:t>
      </w:r>
    </w:p>
    <w:p w14:paraId="609D0132">
      <w:pPr>
        <w:pStyle w:val="16"/>
        <w:numPr>
          <w:ilvl w:val="0"/>
          <w:numId w:val="4"/>
        </w:numPr>
        <w:rPr>
          <w:b/>
          <w:sz w:val="24"/>
        </w:rPr>
      </w:pPr>
      <w:r>
        <w:rPr>
          <w:sz w:val="24"/>
        </w:rPr>
        <w:t xml:space="preserve">Shërbimi i kerkuar do të kryhet online ose në zyrat e </w:t>
      </w:r>
      <w:r>
        <w:rPr>
          <w:rFonts w:hint="default"/>
          <w:sz w:val="24"/>
          <w:lang w:val="en-US"/>
        </w:rPr>
        <w:t>s</w:t>
      </w:r>
      <w:r>
        <w:rPr>
          <w:rFonts w:hint="default"/>
          <w:sz w:val="24"/>
          <w:szCs w:val="24"/>
          <w:lang w:val="en-US"/>
        </w:rPr>
        <w:t>hoqates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sz w:val="24"/>
        </w:rPr>
        <w:t xml:space="preserve"> sipas nevojes se projektit. </w:t>
      </w:r>
    </w:p>
    <w:p w14:paraId="548F698B">
      <w:pPr>
        <w:pStyle w:val="16"/>
        <w:widowControl/>
        <w:numPr>
          <w:ilvl w:val="0"/>
          <w:numId w:val="1"/>
        </w:numPr>
        <w:autoSpaceDE/>
        <w:autoSpaceDN/>
        <w:spacing w:before="100" w:beforeAutospacing="1" w:after="100" w:afterAutospacing="1"/>
        <w:rPr>
          <w:b/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Përgjegjësitë kryesore të Oficerit të Financës përfshijnë, por nuk kufizohen në:</w:t>
      </w:r>
    </w:p>
    <w:p w14:paraId="6768E566">
      <w:pPr>
        <w:pStyle w:val="16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Menaxhimi i Financave të Projektit</w:t>
      </w:r>
      <w:r>
        <w:rPr>
          <w:sz w:val="24"/>
          <w:szCs w:val="24"/>
          <w:lang w:val="en-US"/>
        </w:rPr>
        <w:t>: Monitorimi i shpenzimeve dhe aktiviteve financiare në përputhje me planin e buxhetit.</w:t>
      </w:r>
    </w:p>
    <w:p w14:paraId="2788D605">
      <w:pPr>
        <w:pStyle w:val="16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Përgatitja e Raporteve Financiare</w:t>
      </w:r>
      <w:r>
        <w:rPr>
          <w:sz w:val="24"/>
          <w:szCs w:val="24"/>
          <w:lang w:val="en-US"/>
        </w:rPr>
        <w:t>: Përgatitja e raporteve financiare për projektin, sipas kërkesave të donatorëve dhe standardeve ndërkombëtare.</w:t>
      </w:r>
    </w:p>
    <w:p w14:paraId="77FD1D32">
      <w:pPr>
        <w:pStyle w:val="16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Ndihma në Planifikimin dhe Përcaktimin e Buxheteve</w:t>
      </w:r>
      <w:r>
        <w:rPr>
          <w:sz w:val="24"/>
          <w:szCs w:val="24"/>
          <w:lang w:val="en-US"/>
        </w:rPr>
        <w:t>: Mbështetje në përgatitjen dhe azhurnimin e buxheteve të projektit dhe raporteve të prokurimeve.</w:t>
      </w:r>
    </w:p>
    <w:p w14:paraId="659EED09">
      <w:pPr>
        <w:pStyle w:val="16"/>
        <w:widowControl/>
        <w:numPr>
          <w:ilvl w:val="0"/>
          <w:numId w:val="5"/>
        </w:numPr>
        <w:autoSpaceDE/>
        <w:autoSpaceDN/>
        <w:spacing w:before="100" w:beforeAutospacing="1" w:after="100" w:afterAutospacing="1"/>
        <w:rPr>
          <w:sz w:val="24"/>
          <w:szCs w:val="24"/>
          <w:lang w:val="en-US"/>
        </w:rPr>
      </w:pPr>
      <w:r>
        <w:rPr>
          <w:b/>
          <w:bCs/>
          <w:sz w:val="24"/>
          <w:szCs w:val="24"/>
          <w:lang w:val="en-US"/>
        </w:rPr>
        <w:t>Aftësi për të Siguruar Transparencë dhe Llogaridhënie</w:t>
      </w:r>
      <w:r>
        <w:rPr>
          <w:sz w:val="24"/>
          <w:szCs w:val="24"/>
          <w:lang w:val="en-US"/>
        </w:rPr>
        <w:t>: Ofrimi i informacionit financiar në mënyrë të qartë dhe transparente për të siguruar llogaridhënie në menaxhimin e fondeve.</w:t>
      </w:r>
    </w:p>
    <w:p w14:paraId="0D9B2425">
      <w:pPr>
        <w:pStyle w:val="16"/>
        <w:numPr>
          <w:ilvl w:val="0"/>
          <w:numId w:val="1"/>
        </w:numPr>
        <w:rPr>
          <w:b/>
          <w:sz w:val="24"/>
        </w:rPr>
      </w:pPr>
      <w:r>
        <w:rPr>
          <w:b/>
          <w:sz w:val="24"/>
        </w:rPr>
        <w:t xml:space="preserve">Dokumentat e kërkuara: </w:t>
      </w:r>
    </w:p>
    <w:p w14:paraId="2148BB5A">
      <w:pPr>
        <w:pStyle w:val="16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Curriculum Vitae (CV) në shqip ku të përmenden eksperiencat e mëparshme dhe kualifikimet/ trajnimet. </w:t>
      </w:r>
    </w:p>
    <w:p w14:paraId="262636AB">
      <w:pPr>
        <w:pStyle w:val="16"/>
        <w:numPr>
          <w:ilvl w:val="0"/>
          <w:numId w:val="6"/>
        </w:numPr>
        <w:rPr>
          <w:sz w:val="24"/>
        </w:rPr>
      </w:pPr>
      <w:r>
        <w:rPr>
          <w:sz w:val="24"/>
        </w:rPr>
        <w:t xml:space="preserve">Formulari i ofertës financiare sipas formatit bashkëlidhur. </w:t>
      </w:r>
    </w:p>
    <w:p w14:paraId="3081A56A">
      <w:pPr>
        <w:pStyle w:val="16"/>
        <w:ind w:left="810"/>
        <w:rPr>
          <w:sz w:val="24"/>
        </w:rPr>
      </w:pPr>
    </w:p>
    <w:p w14:paraId="30DC5E9B">
      <w:pPr>
        <w:rPr>
          <w:i/>
          <w:sz w:val="24"/>
        </w:rPr>
      </w:pPr>
      <w:r>
        <w:rPr>
          <w:b/>
          <w:i/>
          <w:sz w:val="24"/>
        </w:rPr>
        <w:t>E rëndësishme:</w:t>
      </w:r>
      <w:r>
        <w:rPr>
          <w:i/>
          <w:sz w:val="24"/>
        </w:rPr>
        <w:t xml:space="preserve"> Kandidati/ja e kualifikuar do të njoftohet në përmes telefonit dhe email per rezultatin dhe pas njoftimit, brenda 2 (dy) ditëve duhet të dorëzoje dokumentacionin vërtetues të kualifikimeve, kartën e identitetit dhe nr e llogarisë bankare (nëse ka) tek stafi i </w:t>
      </w:r>
      <w:r>
        <w:rPr>
          <w:rFonts w:hint="default"/>
          <w:sz w:val="24"/>
          <w:szCs w:val="24"/>
          <w:lang w:val="en-US"/>
        </w:rPr>
        <w:t xml:space="preserve">shoqates </w:t>
      </w:r>
      <w:r>
        <w:rPr>
          <w:rFonts w:hint="default"/>
          <w:b w:val="0"/>
          <w:bCs w:val="0"/>
          <w:sz w:val="24"/>
          <w:szCs w:val="24"/>
          <w:lang w:val="en-US"/>
        </w:rPr>
        <w:t>“Per nje Shqiperi te Shendetshme”</w:t>
      </w:r>
      <w:r>
        <w:rPr>
          <w:i/>
          <w:sz w:val="24"/>
        </w:rPr>
        <w:t xml:space="preserve">. </w:t>
      </w:r>
    </w:p>
    <w:p w14:paraId="153AE72E">
      <w:pPr>
        <w:rPr>
          <w:i/>
          <w:sz w:val="24"/>
        </w:rPr>
      </w:pPr>
      <w:r>
        <w:rPr>
          <w:i/>
          <w:sz w:val="24"/>
        </w:rPr>
        <w:t xml:space="preserve">Në rast se afati 2(dy) ditor nuk respektohet ose kandidati/ja e kualifikuar nuk dorëzon dokumentacionin e kërkuar, do të kalohet në kandidat tjetër. </w:t>
      </w:r>
    </w:p>
    <w:p w14:paraId="6D471F92">
      <w:pPr>
        <w:rPr>
          <w:b/>
          <w:sz w:val="24"/>
        </w:rPr>
      </w:pPr>
    </w:p>
    <w:p w14:paraId="7F102A04">
      <w:pPr>
        <w:jc w:val="center"/>
        <w:rPr>
          <w:b/>
          <w:sz w:val="24"/>
        </w:rPr>
      </w:pPr>
    </w:p>
    <w:p w14:paraId="2A28D6B6">
      <w:pPr>
        <w:jc w:val="center"/>
        <w:rPr>
          <w:b/>
          <w:sz w:val="24"/>
        </w:rPr>
      </w:pPr>
    </w:p>
    <w:p w14:paraId="38AB0B18">
      <w:pPr>
        <w:jc w:val="center"/>
        <w:rPr>
          <w:b/>
          <w:sz w:val="24"/>
        </w:rPr>
      </w:pPr>
      <w:r>
        <w:rPr>
          <w:b/>
          <w:sz w:val="24"/>
        </w:rPr>
        <w:t>Drejtor Ekzekutiv</w:t>
      </w:r>
    </w:p>
    <w:p w14:paraId="1FA88665">
      <w:pPr>
        <w:spacing w:line="276" w:lineRule="auto"/>
        <w:jc w:val="center"/>
        <w:rPr>
          <w:rFonts w:hint="default"/>
          <w:b/>
          <w:sz w:val="24"/>
          <w:u w:val="thick"/>
          <w:lang w:val="en-US"/>
        </w:rPr>
      </w:pPr>
      <w:r>
        <w:rPr>
          <w:rFonts w:hint="default"/>
          <w:b/>
          <w:sz w:val="24"/>
          <w:lang w:val="en-US"/>
        </w:rPr>
        <w:t>Edmont Laho</w:t>
      </w:r>
    </w:p>
    <w:p w14:paraId="660C3210">
      <w:pPr>
        <w:spacing w:line="276" w:lineRule="auto"/>
        <w:jc w:val="both"/>
        <w:rPr>
          <w:b/>
          <w:sz w:val="24"/>
          <w:u w:val="thick"/>
        </w:rPr>
      </w:pPr>
    </w:p>
    <w:p w14:paraId="7CE98393">
      <w:pPr>
        <w:spacing w:line="276" w:lineRule="auto"/>
        <w:jc w:val="both"/>
        <w:rPr>
          <w:b/>
          <w:sz w:val="24"/>
          <w:u w:val="thick"/>
        </w:rPr>
      </w:pPr>
    </w:p>
    <w:p w14:paraId="25699098">
      <w:pPr>
        <w:spacing w:line="276" w:lineRule="auto"/>
        <w:jc w:val="both"/>
        <w:rPr>
          <w:b/>
          <w:sz w:val="24"/>
          <w:u w:val="thick"/>
        </w:rPr>
      </w:pPr>
    </w:p>
    <w:p w14:paraId="5DDCEA2A">
      <w:pPr>
        <w:spacing w:line="276" w:lineRule="auto"/>
        <w:jc w:val="both"/>
        <w:rPr>
          <w:b/>
          <w:sz w:val="24"/>
          <w:u w:val="thick"/>
        </w:rPr>
      </w:pPr>
    </w:p>
    <w:p w14:paraId="14D55A68">
      <w:pPr>
        <w:spacing w:line="276" w:lineRule="auto"/>
        <w:jc w:val="both"/>
        <w:rPr>
          <w:b/>
          <w:sz w:val="24"/>
          <w:szCs w:val="24"/>
          <w:u w:val="thick"/>
        </w:rPr>
      </w:pPr>
      <w:r>
        <w:rPr>
          <w:b/>
          <w:sz w:val="24"/>
          <w:u w:val="thick"/>
        </w:rPr>
        <w:t>Formulari Nr</w:t>
      </w:r>
      <w:r>
        <w:rPr>
          <w:b/>
          <w:sz w:val="24"/>
          <w:szCs w:val="24"/>
          <w:u w:val="thick"/>
        </w:rPr>
        <w:t>. 3.</w:t>
      </w:r>
    </w:p>
    <w:p w14:paraId="60121C8A">
      <w:pPr>
        <w:spacing w:line="276" w:lineRule="auto"/>
        <w:jc w:val="both"/>
        <w:rPr>
          <w:b/>
          <w:sz w:val="24"/>
          <w:szCs w:val="24"/>
          <w:u w:val="thick"/>
        </w:rPr>
      </w:pPr>
    </w:p>
    <w:p w14:paraId="31DDBF83">
      <w:pPr>
        <w:spacing w:line="276" w:lineRule="auto"/>
        <w:jc w:val="both"/>
        <w:rPr>
          <w:b/>
          <w:sz w:val="24"/>
          <w:szCs w:val="24"/>
          <w:u w:val="thick"/>
        </w:rPr>
      </w:pPr>
    </w:p>
    <w:p w14:paraId="13DE95B2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FORMU</w:t>
      </w:r>
      <w:r>
        <w:rPr>
          <w:rFonts w:hint="default"/>
          <w:b/>
          <w:sz w:val="24"/>
          <w:szCs w:val="24"/>
          <w:u w:val="thick"/>
          <w:lang w:val="en-US"/>
        </w:rPr>
        <w:t>L</w:t>
      </w:r>
      <w:bookmarkStart w:id="0" w:name="_GoBack"/>
      <w:bookmarkEnd w:id="0"/>
      <w:r>
        <w:rPr>
          <w:b/>
          <w:sz w:val="24"/>
          <w:szCs w:val="24"/>
          <w:u w:val="thick"/>
        </w:rPr>
        <w:t>ARI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I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OFERTËS</w:t>
      </w:r>
    </w:p>
    <w:p w14:paraId="5D2182A3">
      <w:pPr>
        <w:spacing w:line="276" w:lineRule="auto"/>
        <w:jc w:val="center"/>
        <w:rPr>
          <w:b/>
          <w:sz w:val="24"/>
          <w:szCs w:val="24"/>
        </w:rPr>
      </w:pPr>
    </w:p>
    <w:p w14:paraId="6EA36A32">
      <w:pPr>
        <w:spacing w:line="276" w:lineRule="auto"/>
        <w:jc w:val="both"/>
        <w:rPr>
          <w:b/>
          <w:sz w:val="24"/>
          <w:szCs w:val="24"/>
        </w:rPr>
      </w:pPr>
    </w:p>
    <w:p w14:paraId="699D912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Emri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 Individit: ________________________________________</w:t>
      </w:r>
    </w:p>
    <w:p w14:paraId="5CD6CBF4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Adresa:</w:t>
      </w:r>
      <w:r>
        <w:rPr>
          <w:sz w:val="24"/>
          <w:szCs w:val="24"/>
          <w:u w:val="single"/>
        </w:rPr>
        <w:t xml:space="preserve"> </w:t>
      </w:r>
      <w:r>
        <w:rPr>
          <w:sz w:val="24"/>
          <w:szCs w:val="24"/>
        </w:rPr>
        <w:t>________________________________________________</w:t>
      </w:r>
    </w:p>
    <w:p w14:paraId="375B255C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Numri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Telefonit/email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 xml:space="preserve"> ___________________________________</w:t>
      </w:r>
    </w:p>
    <w:p w14:paraId="3EB50C78">
      <w:pPr>
        <w:spacing w:line="276" w:lineRule="auto"/>
        <w:jc w:val="both"/>
        <w:rPr>
          <w:color w:val="0000FF"/>
          <w:sz w:val="24"/>
          <w:szCs w:val="24"/>
          <w:u w:val="single" w:color="0000FF"/>
        </w:rPr>
      </w:pPr>
      <w:r>
        <w:rPr>
          <w:sz w:val="24"/>
          <w:szCs w:val="24"/>
        </w:rPr>
        <w:t>Për:</w:t>
      </w:r>
      <w:r>
        <w:rPr>
          <w:spacing w:val="36"/>
          <w:sz w:val="24"/>
          <w:szCs w:val="24"/>
        </w:rPr>
        <w:t xml:space="preserve"> </w:t>
      </w:r>
      <w:r>
        <w:rPr>
          <w:rFonts w:hint="default"/>
          <w:sz w:val="24"/>
          <w:szCs w:val="24"/>
          <w:lang w:val="en-US"/>
        </w:rPr>
        <w:t xml:space="preserve">Shoqata </w:t>
      </w:r>
      <w:r>
        <w:rPr>
          <w:rFonts w:hint="default"/>
          <w:b/>
          <w:bCs/>
          <w:sz w:val="24"/>
          <w:szCs w:val="24"/>
          <w:lang w:val="en-US"/>
        </w:rPr>
        <w:t>“Per nje Shqiperi te Shendetshme”</w:t>
      </w:r>
      <w:r>
        <w:rPr>
          <w:bCs/>
          <w:i/>
          <w:sz w:val="24"/>
          <w:szCs w:val="24"/>
        </w:rPr>
        <w:t xml:space="preserve">. </w:t>
      </w:r>
    </w:p>
    <w:p w14:paraId="42AC2D76">
      <w:pPr>
        <w:spacing w:line="276" w:lineRule="auto"/>
        <w:jc w:val="both"/>
        <w:rPr>
          <w:color w:val="0000FF"/>
          <w:sz w:val="24"/>
          <w:szCs w:val="24"/>
          <w:u w:val="single" w:color="0000FF"/>
        </w:rPr>
      </w:pPr>
    </w:p>
    <w:p w14:paraId="6258E7D9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Përshkrim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shkurtër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kontratës:</w:t>
      </w:r>
    </w:p>
    <w:p w14:paraId="7B6903DE">
      <w:pPr>
        <w:rPr>
          <w:sz w:val="24"/>
          <w:szCs w:val="24"/>
        </w:rPr>
      </w:pPr>
      <w:r>
        <w:rPr>
          <w:sz w:val="24"/>
          <w:szCs w:val="24"/>
        </w:rPr>
        <w:t>Duke iu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referuar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procedurës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së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lartëpërmendur </w:t>
      </w:r>
      <w:r>
        <w:rPr>
          <w:b/>
          <w:sz w:val="24"/>
          <w:szCs w:val="24"/>
          <w:lang w:val="nl-NL"/>
        </w:rPr>
        <w:t>“Oficer Finance për projektin dhe raportet financiare”</w:t>
      </w:r>
      <w:r>
        <w:rPr>
          <w:b/>
          <w:sz w:val="24"/>
          <w:szCs w:val="24"/>
        </w:rPr>
        <w:t xml:space="preserve">, </w:t>
      </w:r>
      <w:r>
        <w:rPr>
          <w:sz w:val="24"/>
          <w:szCs w:val="24"/>
        </w:rPr>
        <w:t xml:space="preserve">në kuadër të projektit  </w:t>
      </w:r>
      <w:r>
        <w:rPr>
          <w:rFonts w:ascii="Times New Roman" w:hAnsi="Times New Roman" w:cs="Times New Roman"/>
          <w:b w:val="0"/>
          <w:bCs w:val="0"/>
          <w:highlight w:val="none"/>
          <w:lang w:val="en-US" w:eastAsia="en-US" w:bidi="ar-SA"/>
        </w:rPr>
        <w:t>"Hartimi i Hartës së Sigurisë Shëndetësore në Rajonin e Elbasanit"</w:t>
      </w:r>
      <w:r>
        <w:rPr>
          <w:sz w:val="24"/>
          <w:szCs w:val="24"/>
        </w:rPr>
        <w:t xml:space="preserve"> mbeshtetur nga programi “Support Participation, Accountability and Civil society Empowerment” (SPACE): </w:t>
      </w:r>
    </w:p>
    <w:p w14:paraId="06C64D18">
      <w:pPr>
        <w:spacing w:line="276" w:lineRule="auto"/>
        <w:jc w:val="both"/>
        <w:rPr>
          <w:sz w:val="24"/>
          <w:szCs w:val="24"/>
        </w:rPr>
      </w:pPr>
    </w:p>
    <w:p w14:paraId="07C363D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unë, i/e nënshkruari/a 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deklaroj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se:</w:t>
      </w:r>
    </w:p>
    <w:p w14:paraId="6DD95005">
      <w:pPr>
        <w:spacing w:line="276" w:lineRule="auto"/>
        <w:jc w:val="both"/>
        <w:rPr>
          <w:sz w:val="24"/>
          <w:szCs w:val="24"/>
        </w:rPr>
      </w:pPr>
    </w:p>
    <w:p w14:paraId="565962E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Çmimi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total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i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ofertës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është</w:t>
      </w:r>
      <w:r>
        <w:rPr>
          <w:b/>
          <w:sz w:val="24"/>
          <w:szCs w:val="24"/>
          <w:u w:val="single"/>
        </w:rPr>
        <w:t xml:space="preserve"> _________ ___________________</w:t>
      </w:r>
      <w:r>
        <w:rPr>
          <w:b/>
          <w:sz w:val="24"/>
          <w:szCs w:val="24"/>
        </w:rPr>
        <w:t>lekë</w:t>
      </w:r>
      <w:r>
        <w:rPr>
          <w:b/>
          <w:spacing w:val="2"/>
          <w:sz w:val="24"/>
          <w:szCs w:val="24"/>
        </w:rPr>
        <w:t xml:space="preserve">. </w:t>
      </w:r>
    </w:p>
    <w:p w14:paraId="2C955228">
      <w:pPr>
        <w:spacing w:line="276" w:lineRule="auto"/>
        <w:jc w:val="both"/>
        <w:rPr>
          <w:sz w:val="24"/>
          <w:szCs w:val="24"/>
        </w:rPr>
      </w:pPr>
    </w:p>
    <w:tbl>
      <w:tblPr>
        <w:tblStyle w:val="3"/>
        <w:tblW w:w="9923" w:type="dxa"/>
        <w:tblInd w:w="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7144"/>
        <w:gridCol w:w="1365"/>
        <w:gridCol w:w="918"/>
      </w:tblGrid>
      <w:tr w14:paraId="06CE44E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9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174D8E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Nr</w:t>
            </w:r>
          </w:p>
        </w:tc>
        <w:tc>
          <w:tcPr>
            <w:tcW w:w="7144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AB178EB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Emërtimi i shërbimit</w:t>
            </w:r>
          </w:p>
        </w:tc>
        <w:tc>
          <w:tcPr>
            <w:tcW w:w="136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78C444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Njësia</w:t>
            </w:r>
          </w:p>
        </w:tc>
        <w:tc>
          <w:tcPr>
            <w:tcW w:w="91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50E0B25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 Sasia</w:t>
            </w:r>
          </w:p>
        </w:tc>
      </w:tr>
      <w:tr w14:paraId="2DA42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496" w:type="dxa"/>
            <w:tcBorders>
              <w:top w:val="nil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3235860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714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A632138">
            <w:pPr>
              <w:spacing w:line="276" w:lineRule="auto"/>
              <w:jc w:val="center"/>
              <w:rPr>
                <w:b/>
                <w:sz w:val="24"/>
                <w:szCs w:val="28"/>
                <w:lang w:val="nl-NL"/>
              </w:rPr>
            </w:pPr>
            <w:r>
              <w:rPr>
                <w:b/>
                <w:sz w:val="24"/>
                <w:szCs w:val="28"/>
                <w:lang w:val="nl-NL"/>
              </w:rPr>
              <w:t>“Oficer Finance për projektin dhe raportet financiare”</w:t>
            </w:r>
          </w:p>
        </w:tc>
        <w:tc>
          <w:tcPr>
            <w:tcW w:w="13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57FE2C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Shërbim</w:t>
            </w:r>
          </w:p>
        </w:tc>
        <w:tc>
          <w:tcPr>
            <w:tcW w:w="9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bottom"/>
          </w:tcPr>
          <w:p w14:paraId="4CECA5DF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14:paraId="6C36966E">
      <w:pPr>
        <w:spacing w:line="276" w:lineRule="auto"/>
        <w:jc w:val="both"/>
        <w:rPr>
          <w:sz w:val="24"/>
          <w:szCs w:val="24"/>
        </w:rPr>
      </w:pPr>
    </w:p>
    <w:p w14:paraId="41FF905B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*Konfirmoj se kjo oferte përputhet me specifikimet e kerkuara. </w:t>
      </w:r>
    </w:p>
    <w:p w14:paraId="4522AE63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*Konfirmoj se cmimi i ofertuar eshte i pandryshueshem gjate periudhes se ofrimit te sherbimit dhe jam i/e disponueshme te ofroj sherbimin tim online dhe në adresat e përcaktuara nga ju.  </w:t>
      </w:r>
    </w:p>
    <w:p w14:paraId="5E88EAE6">
      <w:pPr>
        <w:spacing w:line="276" w:lineRule="auto"/>
        <w:jc w:val="both"/>
        <w:rPr>
          <w:sz w:val="24"/>
          <w:szCs w:val="24"/>
        </w:rPr>
      </w:pPr>
    </w:p>
    <w:p w14:paraId="45A858B7">
      <w:pPr>
        <w:spacing w:line="276" w:lineRule="auto"/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>Emri</w:t>
      </w:r>
      <w:r>
        <w:rPr>
          <w:spacing w:val="-6"/>
          <w:sz w:val="24"/>
          <w:szCs w:val="24"/>
        </w:rPr>
        <w:t xml:space="preserve"> dhe firma: </w:t>
      </w:r>
      <w:r>
        <w:rPr>
          <w:sz w:val="24"/>
          <w:szCs w:val="24"/>
        </w:rPr>
        <w:t>_______________________________</w:t>
      </w:r>
    </w:p>
    <w:p w14:paraId="0773D550">
      <w:pPr>
        <w:spacing w:line="276" w:lineRule="auto"/>
        <w:jc w:val="both"/>
        <w:rPr>
          <w:sz w:val="24"/>
          <w:szCs w:val="24"/>
        </w:rPr>
      </w:pPr>
    </w:p>
    <w:p w14:paraId="1CEFF60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Numri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i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Telefonit</w:t>
      </w:r>
      <w:r>
        <w:rPr>
          <w:spacing w:val="7"/>
          <w:sz w:val="24"/>
          <w:szCs w:val="24"/>
        </w:rPr>
        <w:t>/ Email:</w:t>
      </w:r>
      <w:r>
        <w:rPr>
          <w:sz w:val="24"/>
          <w:szCs w:val="24"/>
        </w:rPr>
        <w:t xml:space="preserve"> ___________________________________</w:t>
      </w:r>
    </w:p>
    <w:p w14:paraId="0BE5D80C">
      <w:pPr>
        <w:spacing w:line="276" w:lineRule="auto"/>
        <w:jc w:val="both"/>
        <w:rPr>
          <w:sz w:val="24"/>
          <w:szCs w:val="24"/>
        </w:rPr>
      </w:pPr>
    </w:p>
    <w:p w14:paraId="5125AE57">
      <w:pPr>
        <w:tabs>
          <w:tab w:val="left" w:pos="1201"/>
        </w:tabs>
        <w:spacing w:before="10" w:line="276" w:lineRule="auto"/>
        <w:ind w:right="1457"/>
        <w:jc w:val="both"/>
        <w:rPr>
          <w:sz w:val="24"/>
          <w:szCs w:val="24"/>
        </w:rPr>
      </w:pPr>
    </w:p>
    <w:sectPr>
      <w:footerReference r:id="rId3" w:type="default"/>
      <w:pgSz w:w="12240" w:h="15840"/>
      <w:pgMar w:top="1440" w:right="1440" w:bottom="1440" w:left="1440" w:header="0" w:footer="0" w:gutter="0"/>
      <w:cols w:space="720" w:num="1"/>
      <w:docGrid w:linePitch="29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Batang">
    <w:altName w:val="Malgun Gothic"/>
    <w:panose1 w:val="02030600000101010101"/>
    <w:charset w:val="81"/>
    <w:family w:val="auto"/>
    <w:pitch w:val="default"/>
    <w:sig w:usb0="00000000" w:usb1="00000000" w:usb2="00000010" w:usb3="00000000" w:csb0="00080000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96261086"/>
      <w:docPartObj>
        <w:docPartGallery w:val="autotext"/>
      </w:docPartObj>
    </w:sdtPr>
    <w:sdtContent>
      <w:p w14:paraId="42DA7D8E">
        <w:pPr>
          <w:jc w:val="both"/>
        </w:pPr>
      </w:p>
      <w:p w14:paraId="33D0F747">
        <w:pPr>
          <w:rPr>
            <w:i/>
            <w:sz w:val="16"/>
          </w:rPr>
        </w:pPr>
        <w:r>
          <w:rPr>
            <w:color w:val="10253F" w:themeColor="text2" w:themeShade="80"/>
            <w:sz w:val="16"/>
            <w:szCs w:val="16"/>
          </w:rPr>
          <w:fldChar w:fldCharType="begin"/>
        </w:r>
        <w:r>
          <w:rPr>
            <w:color w:val="10253F" w:themeColor="text2" w:themeShade="80"/>
            <w:sz w:val="16"/>
            <w:szCs w:val="16"/>
          </w:rPr>
          <w:instrText xml:space="preserve"> HYPERLINK "https://maps.google.com/?q=Lagja%2029%20N%C3%ABntori,%20Rr.Pinellopi%20Piro,%20Pallati%20Arditi%2006,%20Kati%203,%20H1%20Fier,%20Albania" \t "_blank" </w:instrText>
        </w:r>
        <w:r>
          <w:rPr>
            <w:color w:val="10253F" w:themeColor="text2" w:themeShade="80"/>
            <w:sz w:val="16"/>
            <w:szCs w:val="16"/>
          </w:rPr>
          <w:fldChar w:fldCharType="separate"/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Lagj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a "Kongresi Elbasanit"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, Rruga "K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osma Naska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>",</w:t>
        </w:r>
        <w:r>
          <w:rPr>
            <w:i/>
            <w:iCs/>
            <w:color w:val="10253F" w:themeColor="text2" w:themeShade="80"/>
            <w:sz w:val="16"/>
            <w:szCs w:val="16"/>
            <w:u w:val="single"/>
            <w:shd w:val="clear" w:color="auto" w:fill="FFFFFF"/>
          </w:rPr>
          <w:t xml:space="preserve"> 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 xml:space="preserve">pranë 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Fakultetit Ekonomik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t xml:space="preserve">, </w:t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 xml:space="preserve">pallati 50, </w:t>
        </w:r>
        <w:r>
          <w:rPr>
            <w:rStyle w:val="11"/>
            <w:i/>
            <w:iCs/>
            <w:color w:val="10253F" w:themeColor="text2" w:themeShade="80"/>
            <w:sz w:val="16"/>
            <w:szCs w:val="16"/>
            <w:shd w:val="clear" w:color="auto" w:fill="FFFFFF"/>
          </w:rPr>
          <w:fldChar w:fldCharType="end"/>
        </w:r>
        <w:r>
          <w:rPr>
            <w:rStyle w:val="11"/>
            <w:rFonts w:hint="default"/>
            <w:i/>
            <w:iCs/>
            <w:color w:val="10253F" w:themeColor="text2" w:themeShade="80"/>
            <w:sz w:val="16"/>
            <w:szCs w:val="16"/>
            <w:shd w:val="clear" w:color="auto" w:fill="FFFFFF"/>
            <w:lang w:val="en-US"/>
          </w:rPr>
          <w:t>Elbasan, Albania</w:t>
        </w:r>
        <w:r>
          <w:rPr>
            <w:i/>
            <w:color w:val="00B0F0"/>
            <w:sz w:val="16"/>
          </w:rPr>
          <w:t xml:space="preserve"> </w:t>
        </w:r>
        <w:r>
          <w:rPr>
            <w:i/>
            <w:sz w:val="16"/>
          </w:rPr>
          <w:t>e-mail:</w:t>
        </w:r>
        <w:r>
          <w:rPr>
            <w:rFonts w:hint="default"/>
            <w:i/>
            <w:sz w:val="16"/>
            <w:lang w:val="en-US"/>
          </w:rPr>
          <w:t>lahoe90@gmail.com</w:t>
        </w:r>
        <w:r>
          <w:rPr>
            <w:i/>
            <w:sz w:val="16"/>
          </w:rPr>
          <w:t xml:space="preserve"> </w:t>
        </w:r>
      </w:p>
      <w:p w14:paraId="414C056B">
        <w:pPr>
          <w:jc w:val="both"/>
          <w:rPr>
            <w:rFonts w:ascii="Arial" w:hAnsi="Arial" w:cs="Arial"/>
            <w:sz w:val="18"/>
          </w:rPr>
        </w:pPr>
      </w:p>
      <w:p w14:paraId="3876F293">
        <w:pPr>
          <w:pStyle w:val="9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>3</w:t>
        </w:r>
        <w:r>
          <w:fldChar w:fldCharType="end"/>
        </w:r>
      </w:p>
    </w:sdtContent>
  </w:sdt>
  <w:p w14:paraId="4644D189">
    <w:pPr>
      <w:pStyle w:val="9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802407"/>
    <w:multiLevelType w:val="multilevel"/>
    <w:tmpl w:val="02802407"/>
    <w:lvl w:ilvl="0" w:tentative="0">
      <w:start w:val="1"/>
      <w:numFmt w:val="bullet"/>
      <w:lvlText w:val=""/>
      <w:lvlJc w:val="left"/>
      <w:pPr>
        <w:ind w:left="81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3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5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7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9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1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3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5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70" w:hanging="360"/>
      </w:pPr>
      <w:rPr>
        <w:rFonts w:hint="default" w:ascii="Wingdings" w:hAnsi="Wingdings"/>
      </w:rPr>
    </w:lvl>
  </w:abstractNum>
  <w:abstractNum w:abstractNumId="1">
    <w:nsid w:val="14814006"/>
    <w:multiLevelType w:val="multilevel"/>
    <w:tmpl w:val="14814006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1ADC0D7A"/>
    <w:multiLevelType w:val="multilevel"/>
    <w:tmpl w:val="1ADC0D7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24F05055"/>
    <w:multiLevelType w:val="multilevel"/>
    <w:tmpl w:val="24F0505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B1F5A1D"/>
    <w:multiLevelType w:val="multilevel"/>
    <w:tmpl w:val="6B1F5A1D"/>
    <w:lvl w:ilvl="0" w:tentative="0">
      <w:start w:val="1"/>
      <w:numFmt w:val="bullet"/>
      <w:lvlText w:val=""/>
      <w:lvlJc w:val="left"/>
      <w:pPr>
        <w:ind w:left="78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40" w:hanging="360"/>
      </w:pPr>
      <w:rPr>
        <w:rFonts w:hint="default" w:ascii="Wingdings" w:hAnsi="Wingdings"/>
      </w:rPr>
    </w:lvl>
  </w:abstractNum>
  <w:abstractNum w:abstractNumId="5">
    <w:nsid w:val="6F6B1F7C"/>
    <w:multiLevelType w:val="multilevel"/>
    <w:tmpl w:val="6F6B1F7C"/>
    <w:lvl w:ilvl="0" w:tentative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compat>
    <w:ulTrailSpace/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50AD"/>
    <w:rsid w:val="00015AEE"/>
    <w:rsid w:val="000216A1"/>
    <w:rsid w:val="00037AB1"/>
    <w:rsid w:val="0007404D"/>
    <w:rsid w:val="000856DE"/>
    <w:rsid w:val="000A593A"/>
    <w:rsid w:val="000B323C"/>
    <w:rsid w:val="000D51B9"/>
    <w:rsid w:val="000F3057"/>
    <w:rsid w:val="001019F7"/>
    <w:rsid w:val="00120439"/>
    <w:rsid w:val="00131497"/>
    <w:rsid w:val="0014187D"/>
    <w:rsid w:val="00156357"/>
    <w:rsid w:val="001C4C1B"/>
    <w:rsid w:val="001E4549"/>
    <w:rsid w:val="00206EB8"/>
    <w:rsid w:val="00211B8E"/>
    <w:rsid w:val="0021365B"/>
    <w:rsid w:val="0023682F"/>
    <w:rsid w:val="00241DEB"/>
    <w:rsid w:val="0028632E"/>
    <w:rsid w:val="002932C7"/>
    <w:rsid w:val="00293967"/>
    <w:rsid w:val="002B79A6"/>
    <w:rsid w:val="002C2776"/>
    <w:rsid w:val="002C5BAF"/>
    <w:rsid w:val="002C766F"/>
    <w:rsid w:val="002E3D03"/>
    <w:rsid w:val="00307554"/>
    <w:rsid w:val="003217C6"/>
    <w:rsid w:val="00345005"/>
    <w:rsid w:val="00347F94"/>
    <w:rsid w:val="00352CCA"/>
    <w:rsid w:val="0037006F"/>
    <w:rsid w:val="003F11AD"/>
    <w:rsid w:val="003F30D6"/>
    <w:rsid w:val="004035E3"/>
    <w:rsid w:val="004457CB"/>
    <w:rsid w:val="0046650E"/>
    <w:rsid w:val="00480FC3"/>
    <w:rsid w:val="0049185A"/>
    <w:rsid w:val="004B63E8"/>
    <w:rsid w:val="004C7FA8"/>
    <w:rsid w:val="004D0F87"/>
    <w:rsid w:val="005616A0"/>
    <w:rsid w:val="005647DE"/>
    <w:rsid w:val="005A51AD"/>
    <w:rsid w:val="005B68D6"/>
    <w:rsid w:val="005C06E3"/>
    <w:rsid w:val="005E0AAC"/>
    <w:rsid w:val="00607D32"/>
    <w:rsid w:val="00613DE5"/>
    <w:rsid w:val="00621F4A"/>
    <w:rsid w:val="006429F9"/>
    <w:rsid w:val="00647AC7"/>
    <w:rsid w:val="00652463"/>
    <w:rsid w:val="00654F9A"/>
    <w:rsid w:val="00663981"/>
    <w:rsid w:val="006868BD"/>
    <w:rsid w:val="00696A43"/>
    <w:rsid w:val="006B118A"/>
    <w:rsid w:val="006B7DC2"/>
    <w:rsid w:val="006C557D"/>
    <w:rsid w:val="006E29D6"/>
    <w:rsid w:val="006E78D3"/>
    <w:rsid w:val="00702D71"/>
    <w:rsid w:val="00711774"/>
    <w:rsid w:val="00711B5D"/>
    <w:rsid w:val="007141EE"/>
    <w:rsid w:val="00724079"/>
    <w:rsid w:val="00724987"/>
    <w:rsid w:val="007268A2"/>
    <w:rsid w:val="0074399E"/>
    <w:rsid w:val="00743F74"/>
    <w:rsid w:val="00753A89"/>
    <w:rsid w:val="00762C4F"/>
    <w:rsid w:val="007C21DE"/>
    <w:rsid w:val="007F14E7"/>
    <w:rsid w:val="00815024"/>
    <w:rsid w:val="00842361"/>
    <w:rsid w:val="008447F1"/>
    <w:rsid w:val="00850DA1"/>
    <w:rsid w:val="00881CAF"/>
    <w:rsid w:val="008835E4"/>
    <w:rsid w:val="008A22D0"/>
    <w:rsid w:val="008D7520"/>
    <w:rsid w:val="009165CE"/>
    <w:rsid w:val="00927BC8"/>
    <w:rsid w:val="009334B6"/>
    <w:rsid w:val="00940179"/>
    <w:rsid w:val="00940C34"/>
    <w:rsid w:val="009422F7"/>
    <w:rsid w:val="00942371"/>
    <w:rsid w:val="009B3EB4"/>
    <w:rsid w:val="009D0321"/>
    <w:rsid w:val="009E50C7"/>
    <w:rsid w:val="00A11768"/>
    <w:rsid w:val="00A450AD"/>
    <w:rsid w:val="00A473D2"/>
    <w:rsid w:val="00A63792"/>
    <w:rsid w:val="00A73D76"/>
    <w:rsid w:val="00AA3577"/>
    <w:rsid w:val="00AD22A1"/>
    <w:rsid w:val="00B01A3E"/>
    <w:rsid w:val="00B60E58"/>
    <w:rsid w:val="00B764D8"/>
    <w:rsid w:val="00B8201B"/>
    <w:rsid w:val="00BC7B19"/>
    <w:rsid w:val="00C46C5C"/>
    <w:rsid w:val="00C56947"/>
    <w:rsid w:val="00C5794A"/>
    <w:rsid w:val="00CA1C12"/>
    <w:rsid w:val="00D30EF5"/>
    <w:rsid w:val="00D37F1B"/>
    <w:rsid w:val="00D436C4"/>
    <w:rsid w:val="00D6464D"/>
    <w:rsid w:val="00D708CD"/>
    <w:rsid w:val="00D75A77"/>
    <w:rsid w:val="00DA0DC7"/>
    <w:rsid w:val="00DA537A"/>
    <w:rsid w:val="00DA6C02"/>
    <w:rsid w:val="00DF508A"/>
    <w:rsid w:val="00E1034A"/>
    <w:rsid w:val="00E32ED3"/>
    <w:rsid w:val="00E73249"/>
    <w:rsid w:val="00E74BCD"/>
    <w:rsid w:val="00F1781A"/>
    <w:rsid w:val="00F32C81"/>
    <w:rsid w:val="00FA7E7D"/>
    <w:rsid w:val="00FD60AB"/>
    <w:rsid w:val="00FE64D9"/>
    <w:rsid w:val="0D857D87"/>
    <w:rsid w:val="123A14D4"/>
    <w:rsid w:val="1840797D"/>
    <w:rsid w:val="1B8D7EAB"/>
    <w:rsid w:val="26F42C4C"/>
    <w:rsid w:val="2E6E6730"/>
    <w:rsid w:val="5FC526D0"/>
    <w:rsid w:val="63440DE8"/>
    <w:rsid w:val="6D283082"/>
    <w:rsid w:val="76EC20A9"/>
    <w:rsid w:val="7AA91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sq-AL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5">
    <w:name w:val="Body Text"/>
    <w:basedOn w:val="1"/>
    <w:link w:val="19"/>
    <w:qFormat/>
    <w:uiPriority w:val="1"/>
    <w:rPr>
      <w:sz w:val="24"/>
      <w:szCs w:val="24"/>
    </w:rPr>
  </w:style>
  <w:style w:type="character" w:styleId="6">
    <w:name w:val="annotation reference"/>
    <w:basedOn w:val="2"/>
    <w:semiHidden/>
    <w:unhideWhenUsed/>
    <w:qFormat/>
    <w:uiPriority w:val="99"/>
    <w:rPr>
      <w:sz w:val="16"/>
      <w:szCs w:val="16"/>
    </w:rPr>
  </w:style>
  <w:style w:type="paragraph" w:styleId="7">
    <w:name w:val="annotation text"/>
    <w:basedOn w:val="1"/>
    <w:link w:val="23"/>
    <w:semiHidden/>
    <w:unhideWhenUsed/>
    <w:qFormat/>
    <w:uiPriority w:val="99"/>
    <w:rPr>
      <w:sz w:val="20"/>
      <w:szCs w:val="20"/>
    </w:rPr>
  </w:style>
  <w:style w:type="paragraph" w:styleId="8">
    <w:name w:val="annotation subject"/>
    <w:basedOn w:val="7"/>
    <w:next w:val="7"/>
    <w:link w:val="24"/>
    <w:semiHidden/>
    <w:unhideWhenUsed/>
    <w:qFormat/>
    <w:uiPriority w:val="99"/>
    <w:rPr>
      <w:b/>
      <w:bCs/>
    </w:rPr>
  </w:style>
  <w:style w:type="paragraph" w:styleId="9">
    <w:name w:val="footer"/>
    <w:basedOn w:val="1"/>
    <w:link w:val="21"/>
    <w:unhideWhenUsed/>
    <w:qFormat/>
    <w:uiPriority w:val="99"/>
    <w:pPr>
      <w:tabs>
        <w:tab w:val="center" w:pos="4680"/>
        <w:tab w:val="right" w:pos="9360"/>
      </w:tabs>
    </w:pPr>
  </w:style>
  <w:style w:type="paragraph" w:styleId="10">
    <w:name w:val="header"/>
    <w:basedOn w:val="1"/>
    <w:link w:val="20"/>
    <w:unhideWhenUsed/>
    <w:qFormat/>
    <w:uiPriority w:val="99"/>
    <w:pPr>
      <w:tabs>
        <w:tab w:val="center" w:pos="4680"/>
        <w:tab w:val="right" w:pos="9360"/>
      </w:tabs>
    </w:pPr>
  </w:style>
  <w:style w:type="character" w:styleId="11">
    <w:name w:val="Hyperlink"/>
    <w:basedOn w:val="2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12">
    <w:name w:val="Normal (Web)"/>
    <w:basedOn w:val="1"/>
    <w:semiHidden/>
    <w:unhideWhenUsed/>
    <w:qFormat/>
    <w:uiPriority w:val="99"/>
    <w:pPr>
      <w:widowControl/>
      <w:autoSpaceDE/>
      <w:autoSpaceDN/>
      <w:spacing w:before="100" w:beforeAutospacing="1" w:after="100" w:afterAutospacing="1"/>
    </w:pPr>
    <w:rPr>
      <w:sz w:val="24"/>
      <w:szCs w:val="24"/>
      <w:lang w:val="en-US"/>
    </w:rPr>
  </w:style>
  <w:style w:type="character" w:styleId="13">
    <w:name w:val="Strong"/>
    <w:basedOn w:val="2"/>
    <w:qFormat/>
    <w:uiPriority w:val="22"/>
    <w:rPr>
      <w:b/>
      <w:bCs/>
    </w:rPr>
  </w:style>
  <w:style w:type="table" w:styleId="14">
    <w:name w:val="Table Grid"/>
    <w:basedOn w:val="3"/>
    <w:qFormat/>
    <w:uiPriority w:val="39"/>
    <w:pPr>
      <w:widowControl/>
      <w:autoSpaceDE/>
      <w:autoSpaceDN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15">
    <w:name w:val="Title"/>
    <w:basedOn w:val="1"/>
    <w:link w:val="28"/>
    <w:qFormat/>
    <w:uiPriority w:val="0"/>
    <w:pPr>
      <w:widowControl/>
      <w:autoSpaceDE/>
      <w:autoSpaceDN/>
      <w:jc w:val="center"/>
    </w:pPr>
    <w:rPr>
      <w:rFonts w:eastAsia="Batang"/>
      <w:b/>
      <w:bCs/>
      <w:sz w:val="20"/>
      <w:szCs w:val="20"/>
      <w:u w:val="single"/>
      <w:lang w:val="en-US"/>
    </w:rPr>
  </w:style>
  <w:style w:type="paragraph" w:styleId="16">
    <w:name w:val="List Paragraph"/>
    <w:basedOn w:val="1"/>
    <w:qFormat/>
    <w:uiPriority w:val="1"/>
    <w:pPr>
      <w:ind w:left="839"/>
    </w:pPr>
  </w:style>
  <w:style w:type="paragraph" w:customStyle="1" w:styleId="17">
    <w:name w:val="Table Paragraph"/>
    <w:basedOn w:val="1"/>
    <w:qFormat/>
    <w:uiPriority w:val="1"/>
  </w:style>
  <w:style w:type="character" w:customStyle="1" w:styleId="18">
    <w:name w:val="Balloon Text Char"/>
    <w:basedOn w:val="2"/>
    <w:link w:val="4"/>
    <w:semiHidden/>
    <w:qFormat/>
    <w:uiPriority w:val="99"/>
    <w:rPr>
      <w:rFonts w:ascii="Tahoma" w:hAnsi="Tahoma" w:eastAsia="Times New Roman" w:cs="Tahoma"/>
      <w:sz w:val="16"/>
      <w:szCs w:val="16"/>
      <w:lang w:val="sq-AL"/>
    </w:rPr>
  </w:style>
  <w:style w:type="character" w:customStyle="1" w:styleId="19">
    <w:name w:val="Body Text Char"/>
    <w:basedOn w:val="2"/>
    <w:link w:val="5"/>
    <w:qFormat/>
    <w:uiPriority w:val="1"/>
    <w:rPr>
      <w:rFonts w:ascii="Times New Roman" w:hAnsi="Times New Roman" w:eastAsia="Times New Roman" w:cs="Times New Roman"/>
      <w:sz w:val="24"/>
      <w:szCs w:val="24"/>
      <w:lang w:val="sq-AL"/>
    </w:rPr>
  </w:style>
  <w:style w:type="character" w:customStyle="1" w:styleId="20">
    <w:name w:val="Header Char"/>
    <w:basedOn w:val="2"/>
    <w:link w:val="10"/>
    <w:qFormat/>
    <w:uiPriority w:val="99"/>
    <w:rPr>
      <w:rFonts w:ascii="Times New Roman" w:hAnsi="Times New Roman" w:eastAsia="Times New Roman" w:cs="Times New Roman"/>
      <w:lang w:val="sq-AL"/>
    </w:rPr>
  </w:style>
  <w:style w:type="character" w:customStyle="1" w:styleId="21">
    <w:name w:val="Footer Char"/>
    <w:basedOn w:val="2"/>
    <w:link w:val="9"/>
    <w:qFormat/>
    <w:uiPriority w:val="99"/>
    <w:rPr>
      <w:rFonts w:ascii="Times New Roman" w:hAnsi="Times New Roman" w:eastAsia="Times New Roman" w:cs="Times New Roman"/>
      <w:lang w:val="sq-AL"/>
    </w:rPr>
  </w:style>
  <w:style w:type="character" w:customStyle="1" w:styleId="22">
    <w:name w:val="Unresolved Mention1"/>
    <w:basedOn w:val="2"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3">
    <w:name w:val="Comment Text Char"/>
    <w:basedOn w:val="2"/>
    <w:link w:val="7"/>
    <w:semiHidden/>
    <w:qFormat/>
    <w:uiPriority w:val="99"/>
    <w:rPr>
      <w:rFonts w:ascii="Times New Roman" w:hAnsi="Times New Roman" w:eastAsia="Times New Roman" w:cs="Times New Roman"/>
      <w:sz w:val="20"/>
      <w:szCs w:val="20"/>
      <w:lang w:val="sq-AL"/>
    </w:rPr>
  </w:style>
  <w:style w:type="character" w:customStyle="1" w:styleId="24">
    <w:name w:val="Comment Subject Char"/>
    <w:basedOn w:val="23"/>
    <w:link w:val="8"/>
    <w:semiHidden/>
    <w:qFormat/>
    <w:uiPriority w:val="99"/>
    <w:rPr>
      <w:rFonts w:ascii="Times New Roman" w:hAnsi="Times New Roman" w:eastAsia="Times New Roman" w:cs="Times New Roman"/>
      <w:b/>
      <w:bCs/>
      <w:sz w:val="20"/>
      <w:szCs w:val="20"/>
      <w:lang w:val="sq-AL"/>
    </w:rPr>
  </w:style>
  <w:style w:type="paragraph" w:styleId="25">
    <w:name w:val="No Spacing"/>
    <w:qFormat/>
    <w:uiPriority w:val="1"/>
    <w:pPr>
      <w:widowControl/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autoSpaceDE/>
      <w:autoSpaceDN/>
      <w:jc w:val="both"/>
    </w:pPr>
    <w:rPr>
      <w:rFonts w:ascii="Arial" w:hAnsi="Arial" w:eastAsia="Times New Roman" w:cs="Times New Roman"/>
      <w:sz w:val="22"/>
      <w:szCs w:val="20"/>
      <w:lang w:val="en-GB" w:eastAsia="en-GB" w:bidi="ar-SA"/>
    </w:rPr>
  </w:style>
  <w:style w:type="character" w:customStyle="1" w:styleId="26">
    <w:name w:val="Unresolved Mention"/>
    <w:basedOn w:val="2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27">
    <w:name w:val="Griglia media 2"/>
    <w:qFormat/>
    <w:uiPriority w:val="1"/>
    <w:pPr>
      <w:widowControl/>
      <w:autoSpaceDE/>
      <w:autoSpaceDN/>
    </w:pPr>
    <w:rPr>
      <w:rFonts w:ascii="Calibri" w:hAnsi="Calibri" w:eastAsia="Times New Roman" w:cs="Times New Roman"/>
      <w:sz w:val="22"/>
      <w:szCs w:val="22"/>
      <w:lang w:val="en-US" w:eastAsia="en-US" w:bidi="ar-SA"/>
    </w:rPr>
  </w:style>
  <w:style w:type="character" w:customStyle="1" w:styleId="28">
    <w:name w:val="Title Char"/>
    <w:basedOn w:val="2"/>
    <w:link w:val="15"/>
    <w:qFormat/>
    <w:uiPriority w:val="0"/>
    <w:rPr>
      <w:rFonts w:ascii="Times New Roman" w:hAnsi="Times New Roman" w:eastAsia="Batang" w:cs="Times New Roman"/>
      <w:b/>
      <w:bCs/>
      <w:sz w:val="20"/>
      <w:szCs w:val="2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080F76-D13D-4C5F-8CBE-287D95CA683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725</Words>
  <Characters>4133</Characters>
  <Lines>34</Lines>
  <Paragraphs>9</Paragraphs>
  <TotalTime>12</TotalTime>
  <ScaleCrop>false</ScaleCrop>
  <LinksUpToDate>false</LinksUpToDate>
  <CharactersWithSpaces>4849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2024-04-15T10:20:00Z</dcterms:created>
  <dc:creator>indrit cenga</dc:creator>
  <cp:lastModifiedBy>Edmond Laho</cp:lastModifiedBy>
  <cp:lastPrinted>2024-01-05T12:35:00Z</cp:lastPrinted>
  <dcterms:modified xsi:type="dcterms:W3CDTF">2025-05-20T16:56:47Z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2022-01-20T00:00:00Z</vt:filetime>
  </property>
  <property fmtid="{D5CDD505-2E9C-101B-9397-08002B2CF9AE}" pid="5" name="KSOProductBuildVer">
    <vt:lpwstr>1033-12.2.0.21179</vt:lpwstr>
  </property>
  <property fmtid="{D5CDD505-2E9C-101B-9397-08002B2CF9AE}" pid="6" name="ICV">
    <vt:lpwstr>C9AE0FA580D5419CA4319EE749AD8BD8_13</vt:lpwstr>
  </property>
</Properties>
</file>